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E" w:rsidRPr="006140D6" w:rsidRDefault="007F25E0" w:rsidP="006140D6">
      <w:pPr>
        <w:shd w:val="clear" w:color="auto" w:fill="FFFFFF"/>
        <w:jc w:val="center"/>
        <w:rPr>
          <w:b/>
          <w:caps/>
          <w:spacing w:val="4"/>
          <w:sz w:val="28"/>
          <w:szCs w:val="28"/>
        </w:rPr>
      </w:pPr>
      <w:r>
        <w:rPr>
          <w:b/>
          <w:caps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CE9B4" wp14:editId="6F4E966C">
                <wp:simplePos x="0" y="0"/>
                <wp:positionH relativeFrom="column">
                  <wp:posOffset>-451485</wp:posOffset>
                </wp:positionH>
                <wp:positionV relativeFrom="paragraph">
                  <wp:posOffset>276860</wp:posOffset>
                </wp:positionV>
                <wp:extent cx="6428105" cy="9515475"/>
                <wp:effectExtent l="38100" t="38100" r="29845" b="476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951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6A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Аппарат Антитеррористической комиссии 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г. Сургута</w:t>
                            </w:r>
                          </w:p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/>
                          <w:p w:rsidR="004A342E" w:rsidRPr="00BE6A9C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4"/>
                                <w:sz w:val="36"/>
                                <w:szCs w:val="36"/>
                              </w:rPr>
                              <w:t>ПАМЯТКА</w:t>
                            </w:r>
                          </w:p>
                          <w:p w:rsidR="004A342E" w:rsidRPr="006A62AE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16"/>
                                <w:szCs w:val="16"/>
                              </w:rPr>
                            </w:pPr>
                          </w:p>
                          <w:p w:rsidR="00D559D2" w:rsidRPr="00D559D2" w:rsidRDefault="00D559D2" w:rsidP="00D559D2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adjustRightInd/>
                              <w:spacing w:line="330" w:lineRule="atLeast"/>
                              <w:jc w:val="center"/>
                              <w:textAlignment w:val="baseline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о п</w:t>
                            </w:r>
                            <w:r w:rsidRPr="00D559D2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равила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х</w:t>
                            </w:r>
                            <w:r w:rsidRPr="00D559D2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59D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поведения в условиях угрозы совершения теракта, действия при обнаружении подозрительных предметов и лиц, а та</w:t>
                            </w:r>
                            <w:bookmarkStart w:id="0" w:name="_GoBack"/>
                            <w:bookmarkEnd w:id="0"/>
                            <w:r w:rsidRPr="00D559D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кже при проведении эвакуации при чрезвычайны</w:t>
                            </w:r>
                            <w:r w:rsidRPr="00D559D2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х</w:t>
                            </w:r>
                            <w:r w:rsidRPr="00D559D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ситуациях</w:t>
                            </w:r>
                            <w:r w:rsidR="00014F59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и т.д</w:t>
                            </w:r>
                            <w:r w:rsidRPr="00D559D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A342E" w:rsidRDefault="004A342E" w:rsidP="004A342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pacing w:val="4"/>
                                <w:sz w:val="32"/>
                                <w:szCs w:val="32"/>
                              </w:rPr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</w:pPr>
                          </w:p>
                          <w:p w:rsidR="004A342E" w:rsidRPr="00BE6A9C" w:rsidRDefault="004A342E" w:rsidP="004A342E">
                            <w:pPr>
                              <w:jc w:val="center"/>
                            </w:pPr>
                          </w:p>
                          <w:p w:rsidR="004A342E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г. Сургут</w:t>
                            </w:r>
                          </w:p>
                          <w:p w:rsidR="004A342E" w:rsidRPr="00BE6A9C" w:rsidRDefault="004A342E" w:rsidP="004A34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559D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CE9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5.55pt;margin-top:21.8pt;width:506.15pt;height:7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" strokeweight="6pt">
                <v:stroke linestyle="thickBetweenThin"/>
                <v:textbox>
                  <w:txbxContent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6A9C">
                        <w:rPr>
                          <w:b/>
                          <w:sz w:val="32"/>
                          <w:szCs w:val="32"/>
                        </w:rPr>
                        <w:t xml:space="preserve">Аппарат Антитеррористической комиссии </w:t>
                      </w:r>
                    </w:p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г. Сургута</w:t>
                      </w:r>
                    </w:p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/>
                    <w:p w:rsidR="004A342E" w:rsidRPr="00BE6A9C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pacing w:val="4"/>
                          <w:sz w:val="36"/>
                          <w:szCs w:val="36"/>
                        </w:rPr>
                        <w:t>ПАМЯТКА</w:t>
                      </w:r>
                    </w:p>
                    <w:p w:rsidR="004A342E" w:rsidRPr="006A62AE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16"/>
                          <w:szCs w:val="16"/>
                        </w:rPr>
                      </w:pPr>
                    </w:p>
                    <w:p w:rsidR="00D559D2" w:rsidRPr="00D559D2" w:rsidRDefault="00D559D2" w:rsidP="00D559D2">
                      <w:pPr>
                        <w:widowControl/>
                        <w:shd w:val="clear" w:color="auto" w:fill="FFFFFF"/>
                        <w:autoSpaceDE/>
                        <w:autoSpaceDN/>
                        <w:adjustRightInd/>
                        <w:spacing w:line="330" w:lineRule="atLeast"/>
                        <w:jc w:val="center"/>
                        <w:textAlignment w:val="baseline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о п</w:t>
                      </w:r>
                      <w:r w:rsidRPr="00D559D2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равила</w:t>
                      </w:r>
                      <w:r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х</w:t>
                      </w:r>
                      <w:r w:rsidRPr="00D559D2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D559D2">
                        <w:rPr>
                          <w:b/>
                          <w:color w:val="000000"/>
                          <w:sz w:val="36"/>
                          <w:szCs w:val="36"/>
                        </w:rPr>
                        <w:t>поведения в условиях угрозы совершения теракта, действия при обнаружении подозрительных предметов и лиц, а та</w:t>
                      </w:r>
                      <w:bookmarkStart w:id="1" w:name="_GoBack"/>
                      <w:bookmarkEnd w:id="1"/>
                      <w:r w:rsidRPr="00D559D2">
                        <w:rPr>
                          <w:b/>
                          <w:color w:val="000000"/>
                          <w:sz w:val="36"/>
                          <w:szCs w:val="36"/>
                        </w:rPr>
                        <w:t>кже при проведении эвакуации при чрезвычайны</w:t>
                      </w:r>
                      <w:r w:rsidRPr="00D559D2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х</w:t>
                      </w:r>
                      <w:r w:rsidRPr="00D559D2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ситуациях</w:t>
                      </w:r>
                      <w:r w:rsidR="00014F59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и т.д</w:t>
                      </w:r>
                      <w:r w:rsidRPr="00D559D2">
                        <w:rPr>
                          <w:b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:rsidR="004A342E" w:rsidRDefault="004A342E" w:rsidP="004A342E">
                      <w:pPr>
                        <w:shd w:val="clear" w:color="auto" w:fill="FFFFFF"/>
                        <w:jc w:val="center"/>
                        <w:rPr>
                          <w:b/>
                          <w:spacing w:val="4"/>
                          <w:sz w:val="32"/>
                          <w:szCs w:val="32"/>
                        </w:rPr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</w:pPr>
                    </w:p>
                    <w:p w:rsidR="004A342E" w:rsidRPr="00BE6A9C" w:rsidRDefault="004A342E" w:rsidP="004A342E">
                      <w:pPr>
                        <w:jc w:val="center"/>
                      </w:pPr>
                    </w:p>
                    <w:p w:rsidR="004A342E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г. Сургут</w:t>
                      </w:r>
                    </w:p>
                    <w:p w:rsidR="004A342E" w:rsidRPr="00BE6A9C" w:rsidRDefault="004A342E" w:rsidP="004A34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D559D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4A342E">
        <w:br w:type="page"/>
      </w:r>
    </w:p>
    <w:p w:rsid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27"/>
          <w:szCs w:val="27"/>
        </w:rPr>
      </w:pPr>
      <w:r w:rsidRPr="00D559D2">
        <w:rPr>
          <w:rFonts w:ascii="Lato" w:hAnsi="Lato"/>
          <w:b/>
          <w:bCs/>
          <w:color w:val="000000"/>
          <w:sz w:val="27"/>
          <w:szCs w:val="27"/>
        </w:rPr>
        <w:lastRenderedPageBreak/>
        <w:t>ОБНАРУЖЕНИЕ ПОДОЗРИТЕЛЬНОГО ПРЕДМЕТА, КОТОРЫЙ МОЖЕТ ОКАЗАТЬСЯ ВЗРЫВНЫМ УСТРОЙСТВОМ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10"/>
          <w:szCs w:val="10"/>
        </w:rPr>
      </w:pP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водителю.</w:t>
      </w:r>
    </w:p>
    <w:p w:rsidR="00D559D2" w:rsidRPr="00D559D2" w:rsidRDefault="00D559D2" w:rsidP="00D559D2">
      <w:pPr>
        <w:pStyle w:val="a3"/>
        <w:tabs>
          <w:tab w:val="left" w:pos="284"/>
          <w:tab w:val="left" w:pos="709"/>
          <w:tab w:val="left" w:pos="851"/>
        </w:tabs>
        <w:ind w:left="-709" w:firstLine="709"/>
        <w:contextualSpacing w:val="0"/>
        <w:jc w:val="both"/>
        <w:rPr>
          <w:b/>
          <w:sz w:val="28"/>
          <w:szCs w:val="28"/>
        </w:rPr>
      </w:pPr>
      <w:r w:rsidRPr="00D559D2">
        <w:rPr>
          <w:color w:val="000000"/>
          <w:sz w:val="28"/>
          <w:szCs w:val="28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</w:t>
      </w:r>
      <w:r w:rsidRPr="00D559D2">
        <w:rPr>
          <w:color w:val="000000" w:themeColor="text1"/>
          <w:sz w:val="28"/>
          <w:szCs w:val="28"/>
        </w:rPr>
        <w:t>по номеру</w:t>
      </w:r>
      <w:r w:rsidRPr="00D559D2">
        <w:rPr>
          <w:b/>
          <w:color w:val="000000" w:themeColor="text1"/>
          <w:sz w:val="28"/>
          <w:szCs w:val="28"/>
        </w:rPr>
        <w:t xml:space="preserve"> 02 </w:t>
      </w:r>
      <w:r w:rsidRPr="00D559D2">
        <w:rPr>
          <w:sz w:val="28"/>
          <w:szCs w:val="28"/>
        </w:rPr>
        <w:t>(со стационарного телефона)</w:t>
      </w:r>
      <w:r w:rsidRPr="00D559D2">
        <w:rPr>
          <w:sz w:val="28"/>
          <w:szCs w:val="28"/>
        </w:rPr>
        <w:t xml:space="preserve">, </w:t>
      </w:r>
      <w:r w:rsidRPr="00D559D2">
        <w:rPr>
          <w:b/>
          <w:sz w:val="28"/>
          <w:szCs w:val="28"/>
        </w:rPr>
        <w:t xml:space="preserve">102 </w:t>
      </w:r>
      <w:r w:rsidRPr="00D559D2">
        <w:rPr>
          <w:sz w:val="28"/>
          <w:szCs w:val="28"/>
        </w:rPr>
        <w:t>(с мобильного телефона)</w:t>
      </w:r>
      <w:r w:rsidRPr="00D559D2">
        <w:rPr>
          <w:sz w:val="28"/>
          <w:szCs w:val="28"/>
        </w:rPr>
        <w:t xml:space="preserve"> либо </w:t>
      </w:r>
      <w:r w:rsidRPr="00D559D2">
        <w:rPr>
          <w:sz w:val="28"/>
          <w:szCs w:val="28"/>
        </w:rPr>
        <w:t>Е</w:t>
      </w:r>
      <w:r>
        <w:rPr>
          <w:sz w:val="28"/>
          <w:szCs w:val="28"/>
        </w:rPr>
        <w:t xml:space="preserve">ДДС </w:t>
      </w:r>
      <w:r w:rsidRPr="00D559D2">
        <w:rPr>
          <w:sz w:val="28"/>
          <w:szCs w:val="28"/>
        </w:rPr>
        <w:t xml:space="preserve">г. Сургута по номеру </w:t>
      </w:r>
      <w:r w:rsidRPr="00D559D2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 xml:space="preserve">. </w:t>
      </w:r>
    </w:p>
    <w:p w:rsidR="00D559D2" w:rsidRPr="00D559D2" w:rsidRDefault="00D559D2" w:rsidP="00D559D2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D559D2" w:rsidRPr="00D559D2" w:rsidRDefault="00D559D2" w:rsidP="00D559D2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Во всех перечисленных случаях:</w:t>
      </w:r>
    </w:p>
    <w:p w:rsidR="00D559D2" w:rsidRPr="00D559D2" w:rsidRDefault="00D559D2" w:rsidP="00D559D2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не трогайте, не передвигайте, не вскрывайте обнаруженный предмет;</w:t>
      </w:r>
    </w:p>
    <w:p w:rsidR="00D559D2" w:rsidRPr="00D559D2" w:rsidRDefault="00D559D2" w:rsidP="00D559D2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зафиксируйте время обнаружения предмета;</w:t>
      </w:r>
    </w:p>
    <w:p w:rsidR="00D559D2" w:rsidRPr="00D559D2" w:rsidRDefault="00D559D2" w:rsidP="00D559D2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D559D2" w:rsidRPr="00D559D2" w:rsidRDefault="00D559D2" w:rsidP="00D559D2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 xml:space="preserve">обязательно дождитесь прибытия </w:t>
      </w:r>
      <w:r w:rsidR="00014F59">
        <w:rPr>
          <w:sz w:val="28"/>
          <w:szCs w:val="28"/>
        </w:rPr>
        <w:t>полиции</w:t>
      </w:r>
      <w:r w:rsidRPr="00D559D2">
        <w:rPr>
          <w:sz w:val="28"/>
          <w:szCs w:val="28"/>
        </w:rPr>
        <w:t xml:space="preserve"> (помните, что вы являетесь очень важным очевидцем).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</w:p>
    <w:p w:rsid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27"/>
          <w:szCs w:val="27"/>
        </w:rPr>
      </w:pPr>
      <w:r w:rsidRPr="00D559D2">
        <w:rPr>
          <w:rFonts w:ascii="Lato" w:hAnsi="Lato"/>
          <w:b/>
          <w:bCs/>
          <w:color w:val="000000"/>
          <w:sz w:val="27"/>
          <w:szCs w:val="27"/>
        </w:rPr>
        <w:t>ПОЛУЧЕНИЕ ИНФОРМАЦИИ ОБ ЭВАКУАЦИИ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10"/>
          <w:szCs w:val="10"/>
        </w:rPr>
      </w:pP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Если вы находитесь в квартире, выполните следующие действия: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возьмите личные документы, деньги, ценности;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отключите электричество, воду и газ;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окажите помощь в эвакуации пожилых и тяжело больных людей;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Не допускайте паники, истерики и спешки. Помещение покидайте организованно.</w:t>
      </w:r>
    </w:p>
    <w:p w:rsidR="00D559D2" w:rsidRP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D559D2" w:rsidRDefault="00D559D2" w:rsidP="00D559D2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ind w:left="-709" w:firstLine="425"/>
        <w:jc w:val="both"/>
        <w:textAlignment w:val="baseline"/>
        <w:rPr>
          <w:sz w:val="28"/>
          <w:szCs w:val="28"/>
        </w:rPr>
      </w:pPr>
      <w:r w:rsidRPr="00D559D2">
        <w:rPr>
          <w:sz w:val="28"/>
          <w:szCs w:val="28"/>
        </w:rPr>
        <w:t>Помните, что от согласованности и четкости ваших действий будет зависеть жизнь и здоровье многих людей.</w:t>
      </w:r>
    </w:p>
    <w:p w:rsid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27"/>
          <w:szCs w:val="27"/>
        </w:rPr>
      </w:pPr>
      <w:r w:rsidRPr="00D559D2">
        <w:rPr>
          <w:rFonts w:ascii="Lato" w:hAnsi="Lato"/>
          <w:b/>
          <w:bCs/>
          <w:color w:val="000000"/>
          <w:sz w:val="27"/>
          <w:szCs w:val="27"/>
        </w:rPr>
        <w:lastRenderedPageBreak/>
        <w:t>ПОВЕДЕНИЕ В ТОЛПЕ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jc w:val="center"/>
        <w:textAlignment w:val="baseline"/>
        <w:outlineLvl w:val="4"/>
        <w:rPr>
          <w:rFonts w:ascii="Lato" w:hAnsi="Lato"/>
          <w:b/>
          <w:bCs/>
          <w:color w:val="000000"/>
          <w:sz w:val="10"/>
          <w:szCs w:val="10"/>
        </w:rPr>
      </w:pP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Избегайте больших скоплений людей.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Не присоединяйтесь к толпе, как бы ни хотелось посмотреть на происходящие события.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оказались в толпе, позвольте ей нести вас, но попытайтесь выбраться из неё.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Глубоко вдохните и разведите согнутые в локтях руки чуть в стороны, чтобы грудная клетка не была сдавлена.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Любыми способами старайтесь удержаться на ногах.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Не держите руки в карманах.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что-то уронили, ни в коем случае не наклоняйтесь, чтобы поднять.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подошвы.</w:t>
      </w:r>
      <w:r w:rsidR="00014F59">
        <w:rPr>
          <w:color w:val="000000"/>
          <w:sz w:val="28"/>
          <w:szCs w:val="28"/>
        </w:rPr>
        <w:t xml:space="preserve"> </w:t>
      </w:r>
      <w:r w:rsidRPr="00D559D2">
        <w:rPr>
          <w:color w:val="000000"/>
          <w:sz w:val="28"/>
          <w:szCs w:val="28"/>
        </w:rPr>
        <w:t>Если встать не удается, свернитесь клубком, защитите голову предплечьями, а ладонями прикройте затылок.</w:t>
      </w:r>
    </w:p>
    <w:p w:rsidR="00D559D2" w:rsidRPr="00D559D2" w:rsidRDefault="00D559D2" w:rsidP="00D559D2">
      <w:pPr>
        <w:widowControl/>
        <w:shd w:val="clear" w:color="auto" w:fill="FFFFFF"/>
        <w:autoSpaceDE/>
        <w:autoSpaceDN/>
        <w:adjustRightInd/>
        <w:spacing w:line="330" w:lineRule="atLeast"/>
        <w:ind w:left="-709" w:firstLine="425"/>
        <w:jc w:val="both"/>
        <w:textAlignment w:val="baseline"/>
        <w:rPr>
          <w:color w:val="000000"/>
          <w:sz w:val="28"/>
          <w:szCs w:val="28"/>
        </w:rPr>
      </w:pPr>
      <w:r w:rsidRPr="00D559D2">
        <w:rPr>
          <w:color w:val="000000"/>
          <w:sz w:val="28"/>
          <w:szCs w:val="28"/>
        </w:rPr>
        <w:t>При возникновении паники старайтесь сохранить спокойствие и способность трезво оценивать ситуацию.</w:t>
      </w:r>
    </w:p>
    <w:p w:rsidR="00A2053C" w:rsidRPr="00D559D2" w:rsidRDefault="00A2053C" w:rsidP="00D559D2">
      <w:pPr>
        <w:widowControl/>
        <w:autoSpaceDE/>
        <w:autoSpaceDN/>
        <w:adjustRightInd/>
        <w:spacing w:after="160" w:line="259" w:lineRule="auto"/>
        <w:ind w:left="-709" w:firstLine="425"/>
        <w:jc w:val="both"/>
        <w:rPr>
          <w:sz w:val="28"/>
          <w:szCs w:val="28"/>
        </w:rPr>
      </w:pPr>
    </w:p>
    <w:sectPr w:rsidR="00A2053C" w:rsidRPr="00D559D2" w:rsidSect="00014F59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79" w:rsidRDefault="00DC5E79" w:rsidP="00A2053C">
      <w:r>
        <w:separator/>
      </w:r>
    </w:p>
  </w:endnote>
  <w:endnote w:type="continuationSeparator" w:id="0">
    <w:p w:rsidR="00DC5E79" w:rsidRDefault="00DC5E79" w:rsidP="00A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79" w:rsidRDefault="00DC5E79" w:rsidP="00A2053C">
      <w:r>
        <w:separator/>
      </w:r>
    </w:p>
  </w:footnote>
  <w:footnote w:type="continuationSeparator" w:id="0">
    <w:p w:rsidR="00DC5E79" w:rsidRDefault="00DC5E79" w:rsidP="00A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0C9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26457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43386A"/>
    <w:multiLevelType w:val="hybridMultilevel"/>
    <w:tmpl w:val="DB0C1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335A4"/>
    <w:multiLevelType w:val="hybridMultilevel"/>
    <w:tmpl w:val="EF867068"/>
    <w:lvl w:ilvl="0" w:tplc="BCEA119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77219A"/>
    <w:multiLevelType w:val="multilevel"/>
    <w:tmpl w:val="A81C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F539D"/>
    <w:multiLevelType w:val="multilevel"/>
    <w:tmpl w:val="F9D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3A"/>
    <w:rsid w:val="00014F59"/>
    <w:rsid w:val="00073C24"/>
    <w:rsid w:val="00097006"/>
    <w:rsid w:val="000E2516"/>
    <w:rsid w:val="0015311C"/>
    <w:rsid w:val="001C296C"/>
    <w:rsid w:val="002B70E7"/>
    <w:rsid w:val="003A730B"/>
    <w:rsid w:val="003E7F0A"/>
    <w:rsid w:val="00446034"/>
    <w:rsid w:val="004A342E"/>
    <w:rsid w:val="004D47FB"/>
    <w:rsid w:val="006140D6"/>
    <w:rsid w:val="00640FBE"/>
    <w:rsid w:val="00774C82"/>
    <w:rsid w:val="007B13CF"/>
    <w:rsid w:val="007E2B1C"/>
    <w:rsid w:val="007E413A"/>
    <w:rsid w:val="007F25E0"/>
    <w:rsid w:val="00890479"/>
    <w:rsid w:val="0098596E"/>
    <w:rsid w:val="00A00704"/>
    <w:rsid w:val="00A2053C"/>
    <w:rsid w:val="00A90889"/>
    <w:rsid w:val="00AB4607"/>
    <w:rsid w:val="00AE4D4C"/>
    <w:rsid w:val="00B1268A"/>
    <w:rsid w:val="00B324F2"/>
    <w:rsid w:val="00C90334"/>
    <w:rsid w:val="00CE652A"/>
    <w:rsid w:val="00CF027A"/>
    <w:rsid w:val="00D11257"/>
    <w:rsid w:val="00D27DC8"/>
    <w:rsid w:val="00D45E87"/>
    <w:rsid w:val="00D559D2"/>
    <w:rsid w:val="00D824AC"/>
    <w:rsid w:val="00DC5E79"/>
    <w:rsid w:val="00DF6951"/>
    <w:rsid w:val="00EE4E2D"/>
    <w:rsid w:val="00E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491C"/>
  <w15:chartTrackingRefBased/>
  <w15:docId w15:val="{694E1E70-C8BE-40A7-8694-3108D862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96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053C"/>
  </w:style>
  <w:style w:type="character" w:customStyle="1" w:styleId="a5">
    <w:name w:val="Текст сноски Знак"/>
    <w:basedOn w:val="a0"/>
    <w:link w:val="a4"/>
    <w:uiPriority w:val="99"/>
    <w:semiHidden/>
    <w:rsid w:val="00A20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A2053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205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Павел Андреевич</dc:creator>
  <cp:keywords/>
  <dc:description/>
  <cp:lastModifiedBy>Гаринская Ольга Николаевна</cp:lastModifiedBy>
  <cp:revision>2</cp:revision>
  <cp:lastPrinted>2022-03-02T05:48:00Z</cp:lastPrinted>
  <dcterms:created xsi:type="dcterms:W3CDTF">2023-06-06T14:00:00Z</dcterms:created>
  <dcterms:modified xsi:type="dcterms:W3CDTF">2023-06-06T14:00:00Z</dcterms:modified>
</cp:coreProperties>
</file>